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1018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-1302/2024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, исполняющий обязанности мирового судьи судебного участка № 1 Сургутского судебного района Ханты-Мансийского автономного округа – Югры по рассмотрению дел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  <w:sz w:val="26"/>
          <w:szCs w:val="26"/>
        </w:rPr>
        <w:t>Шевченко М.А.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Михаила Александровича,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 в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r>
        <w:rPr>
          <w:rFonts w:ascii="Times New Roman" w:eastAsia="Times New Roman" w:hAnsi="Times New Roman" w:cs="Times New Roman"/>
          <w:sz w:val="26"/>
          <w:szCs w:val="26"/>
        </w:rPr>
        <w:t>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Шевченко М.А.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 д. 36 по ул. Космонавтов в </w:t>
      </w:r>
      <w:r>
        <w:rPr>
          <w:rFonts w:ascii="Times New Roman" w:eastAsia="Times New Roman" w:hAnsi="Times New Roman" w:cs="Times New Roman"/>
          <w:sz w:val="26"/>
          <w:szCs w:val="26"/>
        </w:rPr>
        <w:t>с.п</w:t>
      </w:r>
      <w:r>
        <w:rPr>
          <w:rFonts w:ascii="Times New Roman" w:eastAsia="Times New Roman" w:hAnsi="Times New Roman" w:cs="Times New Roman"/>
          <w:sz w:val="26"/>
          <w:szCs w:val="26"/>
        </w:rPr>
        <w:t>. Солнечный Сургутского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, в состоянии алкогольного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речь была невнятной,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полости рта исходил резкий запах алкоголя, неустойчиво стоял на ногах, </w:t>
      </w:r>
      <w:r>
        <w:rPr>
          <w:rFonts w:ascii="Times New Roman" w:eastAsia="Times New Roman" w:hAnsi="Times New Roman" w:cs="Times New Roman"/>
          <w:sz w:val="26"/>
          <w:szCs w:val="26"/>
        </w:rPr>
        <w:t>при этом имел неопрятный внешний вид, вызывающий чувство брезгливости, тем самым своим видом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Шевченко М.А. </w:t>
      </w:r>
      <w:r>
        <w:rPr>
          <w:rFonts w:ascii="Times New Roman" w:eastAsia="Times New Roman" w:hAnsi="Times New Roman" w:cs="Times New Roman"/>
          <w:sz w:val="26"/>
          <w:szCs w:val="26"/>
        </w:rPr>
        <w:t>оскорбил человеческое достоинство и общественную нравственность, то есть совершил административное правонарушение, предусмотренное ст. 20.21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М.А.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в совершенном административном правонарушении признал в полном объеме, в содеянном раскаялся.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Кроме признательных показаний,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Шевченко М.А.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 материалами дела: протоколом 86 № 361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16.07.2024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об административном правонарушении, рапортом должностного лица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району, актом №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4726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медицинского освидетельствования для установки факта употребления алкоголя и состояния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16.07.2024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Шевченко М.А.</w:t>
      </w:r>
      <w:r>
        <w:rPr>
          <w:rFonts w:ascii="Times New Roman" w:eastAsia="Times New Roman" w:hAnsi="Times New Roman" w:cs="Times New Roman"/>
          <w:sz w:val="26"/>
          <w:szCs w:val="26"/>
        </w:rPr>
        <w:t>, объяснениями свидетеля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Карпенко В.А.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другими доказательствами.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Шевченко М.А. </w:t>
      </w:r>
      <w:r>
        <w:rPr>
          <w:rFonts w:ascii="Times New Roman" w:eastAsia="Times New Roman" w:hAnsi="Times New Roman" w:cs="Times New Roman"/>
          <w:sz w:val="26"/>
          <w:szCs w:val="26"/>
        </w:rPr>
        <w:t>и его действия по факту появления в общественном месте в состоянии опьянения, оскорбляющем человеческое достоинство и общественную нравственность нашли свое подтверждение.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М.А.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М.А.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М.А.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Шевченко М.А.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Оснований, препятствующих назначению наказания в виде административного ареста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Шевченко М.А.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протоколу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16.07.2024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об административном задержании,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М.А. </w:t>
      </w:r>
      <w:r>
        <w:rPr>
          <w:rFonts w:ascii="Times New Roman" w:eastAsia="Times New Roman" w:hAnsi="Times New Roman" w:cs="Times New Roman"/>
          <w:sz w:val="26"/>
          <w:szCs w:val="26"/>
        </w:rPr>
        <w:t>был задержан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16.07.2024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до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17.07.2024 </w:t>
      </w:r>
      <w:r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Шевченко Михаила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ареста сроком на 3 (трое) суток.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 июля 2024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Зачесть в срок отбывания наказания время административного задержания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Шевченко Михаила Александровича с 20 час. 42 минут 16.07.2024 года до 14 часов 20 минут 17.07.2024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UserDefinedgrp-28rplc-9">
    <w:name w:val="cat-UserDefined grp-2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